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F8" w:rsidRPr="00102CBA" w:rsidRDefault="00102CBA" w:rsidP="00102CBA">
      <w:pPr>
        <w:spacing w:line="360" w:lineRule="auto"/>
        <w:ind w:firstLine="709"/>
        <w:jc w:val="right"/>
        <w:rPr>
          <w:i/>
        </w:rPr>
      </w:pPr>
      <w:bookmarkStart w:id="0" w:name="_GoBack"/>
      <w:bookmarkEnd w:id="0"/>
      <w:r w:rsidRPr="00102CBA">
        <w:rPr>
          <w:i/>
        </w:rPr>
        <w:t xml:space="preserve">Приложение к решению </w:t>
      </w: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320"/>
        <w:gridCol w:w="1080"/>
        <w:gridCol w:w="4140"/>
      </w:tblGrid>
      <w:tr w:rsidR="00102CBA" w:rsidTr="003A243D">
        <w:trPr>
          <w:trHeight w:val="1065"/>
        </w:trPr>
        <w:tc>
          <w:tcPr>
            <w:tcW w:w="4320" w:type="dxa"/>
          </w:tcPr>
          <w:p w:rsidR="00102CBA" w:rsidRPr="003218EA" w:rsidRDefault="00102CBA" w:rsidP="003A243D">
            <w:pPr>
              <w:pStyle w:val="a4"/>
              <w:jc w:val="center"/>
              <w:rPr>
                <w:rFonts w:ascii="SchoolBook Sakha" w:hAnsi="SchoolBook Sakha" w:cs="SchoolBook Sakha"/>
              </w:rPr>
            </w:pPr>
            <w:r>
              <w:rPr>
                <w:rFonts w:ascii="SchoolBook Sakha" w:hAnsi="SchoolBook Sakha" w:cs="SchoolBook Sakha"/>
              </w:rPr>
              <w:t xml:space="preserve">                        </w:t>
            </w:r>
            <w:r w:rsidRPr="003218EA">
              <w:rPr>
                <w:rFonts w:ascii="SchoolBook Sakha" w:hAnsi="SchoolBook Sakha" w:cs="SchoolBook Sakha"/>
              </w:rPr>
              <w:t>ГОСУДАРСТВЕННОЕ СОБРАНИЕ</w:t>
            </w:r>
          </w:p>
          <w:p w:rsidR="00102CBA" w:rsidRPr="003218EA" w:rsidRDefault="00102CBA" w:rsidP="003A243D">
            <w:pPr>
              <w:pStyle w:val="a4"/>
              <w:jc w:val="center"/>
              <w:rPr>
                <w:rFonts w:ascii="SchoolBook Sakha" w:hAnsi="SchoolBook Sakha" w:cs="SchoolBook Sakha"/>
              </w:rPr>
            </w:pPr>
            <w:r w:rsidRPr="003218EA">
              <w:rPr>
                <w:rFonts w:ascii="SchoolBook Sakha" w:hAnsi="SchoolBook Sakha" w:cs="SchoolBook Sakha"/>
              </w:rPr>
              <w:t>(ИЛ ТУМЭН)</w:t>
            </w:r>
          </w:p>
          <w:p w:rsidR="00102CBA" w:rsidRPr="000E0E16" w:rsidRDefault="00102CBA" w:rsidP="003A243D">
            <w:pPr>
              <w:jc w:val="center"/>
              <w:rPr>
                <w:rFonts w:ascii="SchoolBook Sakha" w:hAnsi="SchoolBook Sakha" w:cs="SchoolBook Sakha"/>
                <w:b/>
                <w:bCs/>
              </w:rPr>
            </w:pPr>
            <w:r w:rsidRPr="003218EA">
              <w:rPr>
                <w:rFonts w:ascii="SchoolBook Sakha" w:hAnsi="SchoolBook Sakha" w:cs="SchoolBook Sakha"/>
              </w:rPr>
              <w:t>РЕСПУБЛИКИ САХА (ЯКУТИЯ)</w:t>
            </w:r>
            <w:r>
              <w:rPr>
                <w:rFonts w:ascii="SchoolBook Sakha" w:hAnsi="SchoolBook Sakha" w:cs="SchoolBook Sakha"/>
              </w:rPr>
              <w:t xml:space="preserve">                          </w:t>
            </w:r>
          </w:p>
        </w:tc>
        <w:tc>
          <w:tcPr>
            <w:tcW w:w="1080" w:type="dxa"/>
            <w:vMerge w:val="restart"/>
          </w:tcPr>
          <w:p w:rsidR="00102CBA" w:rsidRPr="00637FFD" w:rsidRDefault="00102CBA" w:rsidP="003A243D">
            <w:pPr>
              <w:ind w:left="-108" w:right="-108" w:firstLine="12"/>
              <w:jc w:val="center"/>
              <w:rPr>
                <w:rFonts w:ascii="SchoolBook Sakha" w:hAnsi="SchoolBook Sakha" w:cs="SchoolBook Sakha"/>
                <w:sz w:val="18"/>
                <w:szCs w:val="18"/>
              </w:rPr>
            </w:pPr>
          </w:p>
          <w:p w:rsidR="00102CBA" w:rsidRPr="002D3579" w:rsidRDefault="00102CBA" w:rsidP="003A243D">
            <w:pPr>
              <w:ind w:left="-108" w:right="-108" w:firstLine="12"/>
              <w:jc w:val="center"/>
              <w:rPr>
                <w:rFonts w:ascii="SchoolBook Sakha" w:hAnsi="SchoolBook Sakha" w:cs="SchoolBook Sakha"/>
              </w:rPr>
            </w:pPr>
            <w:r>
              <w:rPr>
                <w:rFonts w:ascii="SchoolBook Sakha" w:hAnsi="SchoolBook Sakha" w:cs="SchoolBook Sakha"/>
                <w:noProof/>
              </w:rPr>
              <w:drawing>
                <wp:inline distT="0" distB="0" distL="0" distR="0" wp14:anchorId="412F3537" wp14:editId="4B195E4A">
                  <wp:extent cx="675640" cy="675640"/>
                  <wp:effectExtent l="0" t="0" r="0" b="0"/>
                  <wp:docPr id="1" name="Рисунок 1" descr="ger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102CBA" w:rsidRPr="003218EA" w:rsidRDefault="00102CBA" w:rsidP="003A243D">
            <w:pPr>
              <w:pStyle w:val="a4"/>
              <w:jc w:val="center"/>
              <w:rPr>
                <w:rFonts w:ascii="SchoolBook Sakha" w:hAnsi="SchoolBook Sakha" w:cs="SchoolBook Sakha"/>
              </w:rPr>
            </w:pPr>
            <w:r>
              <w:rPr>
                <w:rFonts w:ascii="SchoolBook Sakha" w:hAnsi="SchoolBook Sakha" w:cs="SchoolBook Sakha"/>
              </w:rPr>
              <w:t xml:space="preserve">                                      </w:t>
            </w:r>
            <w:r w:rsidRPr="003218EA">
              <w:rPr>
                <w:rFonts w:ascii="SchoolBook Sakha" w:hAnsi="SchoolBook Sakha" w:cs="SchoolBook Sakha"/>
              </w:rPr>
              <w:t>САХА  Ј</w:t>
            </w:r>
            <w:proofErr w:type="gramStart"/>
            <w:r w:rsidRPr="003218EA">
              <w:rPr>
                <w:rFonts w:ascii="SchoolBook Sakha" w:hAnsi="SchoolBook Sakha" w:cs="SchoolBook Sakha"/>
              </w:rPr>
              <w:t>Р</w:t>
            </w:r>
            <w:proofErr w:type="gramEnd"/>
            <w:r w:rsidRPr="003218EA">
              <w:rPr>
                <w:rFonts w:ascii="SchoolBook Sakha" w:hAnsi="SchoolBook Sakha" w:cs="SchoolBook Sakha"/>
              </w:rPr>
              <w:t>ЈСПҐҐБҐЛҐКЭТИН</w:t>
            </w:r>
          </w:p>
          <w:p w:rsidR="00102CBA" w:rsidRPr="00A80E88" w:rsidRDefault="00102CBA" w:rsidP="003A243D">
            <w:pPr>
              <w:jc w:val="center"/>
              <w:rPr>
                <w:rFonts w:ascii="SchoolBook Sakha" w:hAnsi="SchoolBook Sakha" w:cs="SchoolBook Sakha"/>
              </w:rPr>
            </w:pPr>
            <w:r w:rsidRPr="003218EA">
              <w:rPr>
                <w:rFonts w:ascii="SchoolBook Sakha" w:hAnsi="SchoolBook Sakha" w:cs="SchoolBook Sakha"/>
              </w:rPr>
              <w:t>ИЛ Т</w:t>
            </w:r>
            <w:proofErr w:type="gramStart"/>
            <w:r w:rsidRPr="003218EA">
              <w:rPr>
                <w:rFonts w:ascii="SchoolBook Sakha" w:hAnsi="SchoolBook Sakha" w:cs="SchoolBook Sakha"/>
              </w:rPr>
              <w:t>YM</w:t>
            </w:r>
            <w:proofErr w:type="gramEnd"/>
            <w:r w:rsidRPr="003218EA">
              <w:rPr>
                <w:rFonts w:ascii="SchoolBook Sakha" w:hAnsi="SchoolBook Sakha" w:cs="SchoolBook Sakha"/>
              </w:rPr>
              <w:t>ЭНЭ</w:t>
            </w:r>
            <w:r>
              <w:rPr>
                <w:rFonts w:ascii="SchoolBook Sakha" w:hAnsi="SchoolBook Sakha" w:cs="SchoolBook Sakha"/>
              </w:rPr>
              <w:t xml:space="preserve">                                                                      </w:t>
            </w:r>
          </w:p>
        </w:tc>
      </w:tr>
      <w:tr w:rsidR="00102CBA" w:rsidTr="003A243D">
        <w:trPr>
          <w:trHeight w:val="374"/>
        </w:trPr>
        <w:tc>
          <w:tcPr>
            <w:tcW w:w="4320" w:type="dxa"/>
          </w:tcPr>
          <w:p w:rsidR="00102CBA" w:rsidRDefault="00102CBA" w:rsidP="003A243D">
            <w:pPr>
              <w:jc w:val="center"/>
              <w:rPr>
                <w:rFonts w:ascii="SchoolBook Sakha" w:hAnsi="SchoolBook Sakha" w:cs="SchoolBook Sakha"/>
              </w:rPr>
            </w:pPr>
          </w:p>
          <w:p w:rsidR="00102CBA" w:rsidRDefault="00102CBA" w:rsidP="003A243D">
            <w:pPr>
              <w:jc w:val="center"/>
              <w:rPr>
                <w:rFonts w:ascii="SchoolBook Sakha" w:hAnsi="SchoolBook Sakha" w:cs="SchoolBook Sakha"/>
              </w:rPr>
            </w:pPr>
            <w:proofErr w:type="gramStart"/>
            <w:r w:rsidRPr="003218EA">
              <w:rPr>
                <w:rFonts w:ascii="SchoolBook Sakha" w:hAnsi="SchoolBook Sakha" w:cs="SchoolBook Sakha"/>
              </w:rPr>
              <w:t>П</w:t>
            </w:r>
            <w:proofErr w:type="gramEnd"/>
            <w:r w:rsidRPr="003218EA">
              <w:rPr>
                <w:rFonts w:ascii="SchoolBook Sakha" w:hAnsi="SchoolBook Sakha" w:cs="SchoolBook Sakha"/>
              </w:rPr>
              <w:t xml:space="preserve"> О С Т А Н О В Л Е Н И Е</w:t>
            </w:r>
          </w:p>
          <w:p w:rsidR="00102CBA" w:rsidRPr="0070788D" w:rsidRDefault="00102CBA" w:rsidP="003A243D">
            <w:pPr>
              <w:jc w:val="center"/>
              <w:rPr>
                <w:rFonts w:ascii="SchoolBook Sakha" w:hAnsi="SchoolBook Sakha" w:cs="SchoolBook Sakha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102CBA" w:rsidRPr="002D3579" w:rsidRDefault="00102CBA" w:rsidP="003A243D">
            <w:pPr>
              <w:ind w:left="12" w:right="-108" w:firstLine="12"/>
              <w:rPr>
                <w:rFonts w:ascii="SchoolBook Sakha" w:hAnsi="SchoolBook Sakha" w:cs="SchoolBook Sakha"/>
              </w:rPr>
            </w:pPr>
          </w:p>
        </w:tc>
        <w:tc>
          <w:tcPr>
            <w:tcW w:w="4140" w:type="dxa"/>
          </w:tcPr>
          <w:p w:rsidR="00102CBA" w:rsidRDefault="00102CBA" w:rsidP="003A243D">
            <w:pPr>
              <w:jc w:val="center"/>
              <w:rPr>
                <w:rFonts w:ascii="SchoolBook Sakha" w:hAnsi="SchoolBook Sakha" w:cs="SchoolBook Sakha"/>
                <w:sz w:val="16"/>
                <w:szCs w:val="16"/>
              </w:rPr>
            </w:pPr>
          </w:p>
          <w:p w:rsidR="00102CBA" w:rsidRPr="0070788D" w:rsidRDefault="00102CBA" w:rsidP="003A243D">
            <w:pPr>
              <w:jc w:val="center"/>
              <w:rPr>
                <w:rFonts w:ascii="SchoolBook Sakha" w:hAnsi="SchoolBook Sakha" w:cs="SchoolBook Sakha"/>
                <w:sz w:val="16"/>
                <w:szCs w:val="16"/>
              </w:rPr>
            </w:pPr>
            <w:r w:rsidRPr="003218EA">
              <w:rPr>
                <w:rFonts w:ascii="SchoolBook Sakha" w:hAnsi="SchoolBook Sakha" w:cs="SchoolBook Sakha"/>
              </w:rPr>
              <w:t xml:space="preserve">У </w:t>
            </w:r>
            <w:proofErr w:type="spellStart"/>
            <w:proofErr w:type="gramStart"/>
            <w:r w:rsidRPr="003218EA">
              <w:rPr>
                <w:rFonts w:ascii="SchoolBook Sakha" w:hAnsi="SchoolBook Sakha" w:cs="SchoolBook Sakha"/>
              </w:rPr>
              <w:t>У</w:t>
            </w:r>
            <w:proofErr w:type="spellEnd"/>
            <w:proofErr w:type="gramEnd"/>
            <w:r w:rsidRPr="003218EA">
              <w:rPr>
                <w:rFonts w:ascii="SchoolBook Sakha" w:hAnsi="SchoolBook Sakha" w:cs="SchoolBook Sakha"/>
              </w:rPr>
              <w:t xml:space="preserve"> Р А </w:t>
            </w:r>
            <w:proofErr w:type="spellStart"/>
            <w:r w:rsidRPr="003218EA">
              <w:rPr>
                <w:rFonts w:ascii="SchoolBook Sakha" w:hAnsi="SchoolBook Sakha" w:cs="SchoolBook Sakha"/>
              </w:rPr>
              <w:t>А</w:t>
            </w:r>
            <w:proofErr w:type="spellEnd"/>
            <w:r w:rsidRPr="003218EA">
              <w:rPr>
                <w:rFonts w:ascii="SchoolBook Sakha" w:hAnsi="SchoolBook Sakha" w:cs="SchoolBook Sakha"/>
              </w:rPr>
              <w:t xml:space="preserve"> Х</w:t>
            </w:r>
          </w:p>
        </w:tc>
      </w:tr>
    </w:tbl>
    <w:p w:rsidR="00102CBA" w:rsidRDefault="00102CBA" w:rsidP="00074049">
      <w:pPr>
        <w:spacing w:line="360" w:lineRule="auto"/>
        <w:ind w:firstLine="709"/>
        <w:jc w:val="both"/>
      </w:pPr>
    </w:p>
    <w:p w:rsidR="007B68F8" w:rsidRDefault="007B68F8" w:rsidP="00074049">
      <w:pPr>
        <w:spacing w:line="360" w:lineRule="auto"/>
        <w:ind w:firstLine="709"/>
        <w:jc w:val="both"/>
      </w:pPr>
    </w:p>
    <w:p w:rsidR="00D27D38" w:rsidRDefault="00D27D38" w:rsidP="00D27D38">
      <w:pPr>
        <w:spacing w:line="360" w:lineRule="auto"/>
        <w:jc w:val="center"/>
        <w:rPr>
          <w:b/>
          <w:bCs/>
          <w:smallCaps/>
        </w:rPr>
      </w:pPr>
      <w:r w:rsidRPr="00D27D38">
        <w:rPr>
          <w:b/>
          <w:bCs/>
          <w:smallCaps/>
        </w:rPr>
        <w:t>О</w:t>
      </w:r>
      <w:r>
        <w:rPr>
          <w:b/>
          <w:bCs/>
          <w:smallCaps/>
        </w:rPr>
        <w:t xml:space="preserve"> поправках к </w:t>
      </w:r>
      <w:r w:rsidRPr="00D27D38">
        <w:rPr>
          <w:b/>
          <w:bCs/>
          <w:smallCaps/>
        </w:rPr>
        <w:t xml:space="preserve">проекту федерального закона № 635567-7 </w:t>
      </w:r>
    </w:p>
    <w:p w:rsidR="00D27D38" w:rsidRDefault="00132B7B" w:rsidP="00D27D38">
      <w:pPr>
        <w:spacing w:line="360" w:lineRule="auto"/>
        <w:jc w:val="center"/>
        <w:rPr>
          <w:b/>
          <w:bCs/>
          <w:smallCaps/>
        </w:rPr>
      </w:pPr>
      <w:r>
        <w:rPr>
          <w:b/>
          <w:bCs/>
          <w:smallCaps/>
        </w:rPr>
        <w:t>"</w:t>
      </w:r>
      <w:r w:rsidR="00D27D38" w:rsidRPr="00D27D38">
        <w:rPr>
          <w:b/>
          <w:bCs/>
          <w:smallCaps/>
        </w:rPr>
        <w:t xml:space="preserve">О внесении изменений в Закон Российской Федерации </w:t>
      </w:r>
      <w:r>
        <w:rPr>
          <w:b/>
          <w:bCs/>
          <w:smallCaps/>
        </w:rPr>
        <w:t>"</w:t>
      </w:r>
      <w:r w:rsidR="00D27D38" w:rsidRPr="00D27D38">
        <w:rPr>
          <w:b/>
          <w:bCs/>
          <w:smallCaps/>
        </w:rPr>
        <w:t>О недрах</w:t>
      </w:r>
      <w:r>
        <w:rPr>
          <w:b/>
          <w:bCs/>
          <w:smallCaps/>
        </w:rPr>
        <w:t>"</w:t>
      </w:r>
    </w:p>
    <w:p w:rsidR="00D27D38" w:rsidRDefault="00D27D38" w:rsidP="00D27D38">
      <w:pPr>
        <w:spacing w:line="360" w:lineRule="auto"/>
        <w:jc w:val="center"/>
        <w:rPr>
          <w:b/>
          <w:bCs/>
          <w:smallCaps/>
        </w:rPr>
      </w:pPr>
      <w:r w:rsidRPr="00D27D38">
        <w:rPr>
          <w:b/>
          <w:bCs/>
          <w:smallCaps/>
        </w:rPr>
        <w:t>по вопросам содержания лицензии на пользование недрами</w:t>
      </w:r>
    </w:p>
    <w:p w:rsidR="00D27D38" w:rsidRPr="00D27D38" w:rsidRDefault="00D27D38" w:rsidP="00D27D38">
      <w:pPr>
        <w:spacing w:line="360" w:lineRule="auto"/>
        <w:jc w:val="center"/>
        <w:rPr>
          <w:b/>
          <w:bCs/>
          <w:smallCaps/>
        </w:rPr>
      </w:pPr>
      <w:r w:rsidRPr="00D27D38">
        <w:rPr>
          <w:b/>
          <w:bCs/>
          <w:smallCaps/>
        </w:rPr>
        <w:t>и внесения в нее изменений</w:t>
      </w:r>
      <w:r w:rsidR="00132B7B">
        <w:rPr>
          <w:b/>
          <w:bCs/>
          <w:smallCaps/>
        </w:rPr>
        <w:t>"</w:t>
      </w:r>
    </w:p>
    <w:p w:rsidR="00074049" w:rsidRDefault="00074049" w:rsidP="00074049">
      <w:pPr>
        <w:spacing w:line="360" w:lineRule="auto"/>
        <w:ind w:firstLine="709"/>
        <w:jc w:val="both"/>
      </w:pPr>
    </w:p>
    <w:p w:rsidR="00074049" w:rsidRPr="00D71F31" w:rsidRDefault="00074049" w:rsidP="00AB614C">
      <w:pPr>
        <w:spacing w:line="300" w:lineRule="exact"/>
        <w:ind w:firstLine="709"/>
        <w:jc w:val="both"/>
        <w:rPr>
          <w:i/>
        </w:rPr>
      </w:pPr>
      <w:r>
        <w:t xml:space="preserve">Государственное Собрание (Ил </w:t>
      </w:r>
      <w:proofErr w:type="spellStart"/>
      <w:r>
        <w:t>Тумэн</w:t>
      </w:r>
      <w:proofErr w:type="spellEnd"/>
      <w:r>
        <w:t xml:space="preserve">) Республики Саха (Якутия)                                      </w:t>
      </w:r>
      <w:proofErr w:type="gramStart"/>
      <w:r w:rsidRPr="00D71F31">
        <w:rPr>
          <w:i/>
        </w:rPr>
        <w:t>п</w:t>
      </w:r>
      <w:proofErr w:type="gramEnd"/>
      <w:r w:rsidRPr="00D71F31">
        <w:rPr>
          <w:i/>
        </w:rPr>
        <w:t xml:space="preserve"> о с т а н о в л я е т:</w:t>
      </w:r>
    </w:p>
    <w:p w:rsidR="00D27D38" w:rsidRPr="00D27D38" w:rsidRDefault="00074049" w:rsidP="00AB614C">
      <w:pPr>
        <w:spacing w:line="300" w:lineRule="exact"/>
        <w:ind w:firstLine="709"/>
        <w:jc w:val="both"/>
      </w:pPr>
      <w:r>
        <w:t xml:space="preserve">1. </w:t>
      </w:r>
      <w:r w:rsidR="00D27D38" w:rsidRPr="00D27D38">
        <w:t xml:space="preserve">Предложить поправки к проекту федерального закона № 635567-7 </w:t>
      </w:r>
      <w:r w:rsidR="00D27D38">
        <w:t xml:space="preserve">                       </w:t>
      </w:r>
      <w:r w:rsidR="00132B7B">
        <w:t>"</w:t>
      </w:r>
      <w:r w:rsidR="00D27D38" w:rsidRPr="00D27D38">
        <w:t xml:space="preserve">О внесении изменений в Закон Российской Федерации </w:t>
      </w:r>
      <w:r w:rsidR="00132B7B">
        <w:t>"</w:t>
      </w:r>
      <w:r w:rsidR="00D27D38" w:rsidRPr="00D27D38">
        <w:t>О недрах</w:t>
      </w:r>
      <w:r w:rsidR="00132B7B">
        <w:t>"</w:t>
      </w:r>
      <w:r w:rsidR="00D27D38" w:rsidRPr="00D27D38">
        <w:t xml:space="preserve"> по вопросам содержания лицензии на пользование недрами и внесения в нее изменений</w:t>
      </w:r>
      <w:r w:rsidR="00132B7B">
        <w:t>"</w:t>
      </w:r>
      <w:r w:rsidR="00D27D38" w:rsidRPr="00D27D38">
        <w:t xml:space="preserve"> (таблица поправок прилагается).</w:t>
      </w:r>
    </w:p>
    <w:p w:rsidR="00D27D38" w:rsidRPr="00D27D38" w:rsidRDefault="00D27D38" w:rsidP="00AB614C">
      <w:pPr>
        <w:spacing w:line="300" w:lineRule="exact"/>
        <w:ind w:firstLine="709"/>
        <w:jc w:val="both"/>
      </w:pPr>
      <w:r w:rsidRPr="00D27D38">
        <w:t xml:space="preserve">2. Поручить председателю постоянного комитета Государственного Собрания </w:t>
      </w:r>
      <w:r w:rsidR="00B25C22">
        <w:t xml:space="preserve">                      </w:t>
      </w:r>
      <w:r w:rsidRPr="00D27D38">
        <w:t>(Ил</w:t>
      </w:r>
      <w:r w:rsidR="00B25C22">
        <w:t xml:space="preserve"> </w:t>
      </w:r>
      <w:proofErr w:type="spellStart"/>
      <w:r w:rsidRPr="00D27D38">
        <w:t>Тумэн</w:t>
      </w:r>
      <w:proofErr w:type="spellEnd"/>
      <w:r w:rsidRPr="00D27D38">
        <w:t>) Республики Саха (Якутия) по земельным отношениям, природным ресурсам и экологии В.М.</w:t>
      </w:r>
      <w:r w:rsidR="00AB614C">
        <w:t> </w:t>
      </w:r>
      <w:r w:rsidRPr="00D27D38">
        <w:t>Прокопьеву представлять поправки Государственного Собрания (Ил</w:t>
      </w:r>
      <w:r w:rsidR="00B25C22">
        <w:t xml:space="preserve"> </w:t>
      </w:r>
      <w:proofErr w:type="spellStart"/>
      <w:r w:rsidRPr="00D27D38">
        <w:t>Тумэн</w:t>
      </w:r>
      <w:proofErr w:type="spellEnd"/>
      <w:r w:rsidRPr="00D27D38">
        <w:t xml:space="preserve">) Республики Саха (Якутия) к проекту федерального закона № 635567-7 </w:t>
      </w:r>
      <w:r w:rsidR="00132B7B">
        <w:t>"</w:t>
      </w:r>
      <w:r w:rsidRPr="00D27D38">
        <w:t>О</w:t>
      </w:r>
      <w:r>
        <w:t xml:space="preserve"> </w:t>
      </w:r>
      <w:r w:rsidRPr="00D27D38">
        <w:t xml:space="preserve">внесении изменений в Закон Российской Федерации </w:t>
      </w:r>
      <w:r w:rsidR="00132B7B">
        <w:t>"</w:t>
      </w:r>
      <w:r w:rsidRPr="00D27D38">
        <w:t xml:space="preserve">О </w:t>
      </w:r>
      <w:proofErr w:type="spellStart"/>
      <w:r w:rsidRPr="00D27D38">
        <w:t>недрах</w:t>
      </w:r>
      <w:proofErr w:type="gramStart"/>
      <w:r w:rsidR="00132B7B">
        <w:t>"</w:t>
      </w:r>
      <w:r w:rsidRPr="00D27D38">
        <w:t>п</w:t>
      </w:r>
      <w:proofErr w:type="gramEnd"/>
      <w:r w:rsidRPr="00D27D38">
        <w:t>о</w:t>
      </w:r>
      <w:proofErr w:type="spellEnd"/>
      <w:r w:rsidRPr="00D27D38">
        <w:t xml:space="preserve"> вопросам содержания лицензии на пользование недрами и внесения в нее изменений</w:t>
      </w:r>
      <w:r w:rsidR="00132B7B">
        <w:t>"</w:t>
      </w:r>
      <w:r w:rsidRPr="00D27D38">
        <w:t xml:space="preserve"> при рассмотрении указанного законопроекта Государственной Думой Федерального Собрания Российской Федерации.</w:t>
      </w:r>
    </w:p>
    <w:p w:rsidR="00D27D38" w:rsidRPr="00D27D38" w:rsidRDefault="00D27D38" w:rsidP="00AB614C">
      <w:pPr>
        <w:spacing w:line="300" w:lineRule="exact"/>
        <w:ind w:firstLine="709"/>
        <w:jc w:val="both"/>
      </w:pPr>
      <w:r w:rsidRPr="00D27D38">
        <w:t xml:space="preserve">3. Направить настоящее постановление в Комитет Государственной Думы Федерального Собрания Российской Федерации по природным ресурсам, собственности и земельным </w:t>
      </w:r>
      <w:r w:rsidRPr="00D27D38">
        <w:rPr>
          <w:iCs/>
        </w:rPr>
        <w:t>отношениям</w:t>
      </w:r>
      <w:r w:rsidRPr="00D27D38">
        <w:t>.</w:t>
      </w:r>
    </w:p>
    <w:p w:rsidR="00D27D38" w:rsidRDefault="00D27D38" w:rsidP="00AB614C">
      <w:pPr>
        <w:spacing w:line="300" w:lineRule="exact"/>
        <w:ind w:firstLine="709"/>
        <w:jc w:val="both"/>
      </w:pPr>
      <w:r w:rsidRPr="00D27D38">
        <w:t xml:space="preserve">4. Направить настоящее постановление в законодательные (представительные) органы государственной власти субъектов Российской Федерации с просьбой поддержать поправки Государственного Собрания (Ил </w:t>
      </w:r>
      <w:proofErr w:type="spellStart"/>
      <w:r w:rsidRPr="00D27D38">
        <w:t>Тумэн</w:t>
      </w:r>
      <w:proofErr w:type="spellEnd"/>
      <w:r w:rsidRPr="00D27D38">
        <w:t xml:space="preserve">) Республики Саха (Якутия) к проекту федерального закона № 635567-7 </w:t>
      </w:r>
      <w:r w:rsidR="00132B7B">
        <w:t>"</w:t>
      </w:r>
      <w:r w:rsidRPr="00D27D38">
        <w:t xml:space="preserve">О внесении изменений в Закон Российской Федерации </w:t>
      </w:r>
      <w:r w:rsidR="00132B7B">
        <w:t>"</w:t>
      </w:r>
      <w:r w:rsidRPr="00D27D38">
        <w:t>О недрах</w:t>
      </w:r>
      <w:r w:rsidR="00132B7B">
        <w:t>"</w:t>
      </w:r>
      <w:r w:rsidRPr="00D27D38">
        <w:t xml:space="preserve"> по вопросам содержания лицензии на пользование недрами и внесения в нее изменений</w:t>
      </w:r>
      <w:r w:rsidR="00132B7B">
        <w:t>"</w:t>
      </w:r>
      <w:r w:rsidRPr="00D27D38">
        <w:t>.</w:t>
      </w:r>
    </w:p>
    <w:p w:rsidR="00B25C22" w:rsidRPr="00D27D38" w:rsidRDefault="00B25C22" w:rsidP="00AB614C">
      <w:pPr>
        <w:spacing w:line="300" w:lineRule="exact"/>
        <w:ind w:firstLine="709"/>
        <w:jc w:val="both"/>
      </w:pPr>
    </w:p>
    <w:p w:rsidR="00074049" w:rsidRDefault="00D27D38" w:rsidP="00AB614C">
      <w:pPr>
        <w:spacing w:line="300" w:lineRule="exact"/>
        <w:ind w:firstLine="709"/>
        <w:jc w:val="both"/>
      </w:pPr>
      <w:r>
        <w:t>5</w:t>
      </w:r>
      <w:r w:rsidR="00074049">
        <w:t>. Настоящее постановление вступает в силу с момента его принятия.</w:t>
      </w:r>
    </w:p>
    <w:p w:rsidR="00074049" w:rsidRDefault="00074049" w:rsidP="00AB614C">
      <w:pPr>
        <w:spacing w:line="300" w:lineRule="exact"/>
        <w:ind w:firstLine="709"/>
        <w:jc w:val="both"/>
      </w:pPr>
    </w:p>
    <w:p w:rsidR="00074049" w:rsidRPr="00D71F31" w:rsidRDefault="00074049" w:rsidP="00AB614C">
      <w:pPr>
        <w:spacing w:line="300" w:lineRule="exact"/>
        <w:ind w:firstLine="709"/>
        <w:jc w:val="both"/>
        <w:rPr>
          <w:i/>
        </w:rPr>
      </w:pPr>
      <w:r w:rsidRPr="00D71F31">
        <w:rPr>
          <w:i/>
        </w:rPr>
        <w:t>Председатель Государственного Собрания</w:t>
      </w:r>
    </w:p>
    <w:p w:rsidR="00074049" w:rsidRPr="00D71F31" w:rsidRDefault="00074049" w:rsidP="00AB614C">
      <w:pPr>
        <w:spacing w:line="300" w:lineRule="exact"/>
        <w:ind w:firstLine="709"/>
        <w:jc w:val="both"/>
        <w:rPr>
          <w:i/>
        </w:rPr>
      </w:pPr>
      <w:r w:rsidRPr="00D71F31">
        <w:rPr>
          <w:i/>
        </w:rPr>
        <w:t xml:space="preserve">   (Ил </w:t>
      </w:r>
      <w:proofErr w:type="spellStart"/>
      <w:r w:rsidRPr="00D71F31">
        <w:rPr>
          <w:i/>
        </w:rPr>
        <w:t>Тумэн</w:t>
      </w:r>
      <w:proofErr w:type="spellEnd"/>
      <w:r w:rsidRPr="00D71F31">
        <w:rPr>
          <w:i/>
        </w:rPr>
        <w:t>)</w:t>
      </w:r>
      <w:r>
        <w:rPr>
          <w:i/>
        </w:rPr>
        <w:t xml:space="preserve"> Республики Саха (Якутия)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П.ГОГОЛЕВ</w:t>
      </w:r>
    </w:p>
    <w:p w:rsidR="00074049" w:rsidRPr="00D71F31" w:rsidRDefault="00074049" w:rsidP="00AB614C">
      <w:pPr>
        <w:spacing w:line="300" w:lineRule="exact"/>
        <w:ind w:firstLine="709"/>
        <w:jc w:val="both"/>
        <w:rPr>
          <w:i/>
        </w:rPr>
      </w:pPr>
    </w:p>
    <w:p w:rsidR="00074049" w:rsidRPr="00D71F31" w:rsidRDefault="00074049" w:rsidP="00AB614C">
      <w:pPr>
        <w:spacing w:line="300" w:lineRule="exact"/>
        <w:ind w:firstLine="709"/>
        <w:jc w:val="both"/>
        <w:rPr>
          <w:i/>
        </w:rPr>
      </w:pPr>
      <w:r w:rsidRPr="00D71F31">
        <w:rPr>
          <w:i/>
        </w:rPr>
        <w:t>г.</w:t>
      </w:r>
      <w:r w:rsidR="00AB614C">
        <w:rPr>
          <w:i/>
        </w:rPr>
        <w:t xml:space="preserve"> </w:t>
      </w:r>
      <w:r w:rsidRPr="00D71F31">
        <w:rPr>
          <w:i/>
        </w:rPr>
        <w:t xml:space="preserve">Якутск, </w:t>
      </w:r>
      <w:r w:rsidR="00D27D38">
        <w:rPr>
          <w:i/>
        </w:rPr>
        <w:t>19 июня 2019 года</w:t>
      </w:r>
    </w:p>
    <w:p w:rsidR="00AB614C" w:rsidRDefault="00074049" w:rsidP="00102CBA">
      <w:pPr>
        <w:spacing w:line="300" w:lineRule="exact"/>
        <w:ind w:firstLine="709"/>
        <w:jc w:val="both"/>
        <w:rPr>
          <w:i/>
        </w:rPr>
      </w:pPr>
      <w:r>
        <w:rPr>
          <w:i/>
        </w:rPr>
        <w:t xml:space="preserve">          ГС № </w:t>
      </w:r>
      <w:r w:rsidR="00D27D38">
        <w:rPr>
          <w:i/>
        </w:rPr>
        <w:t>224</w:t>
      </w:r>
      <w:r w:rsidRPr="00D71F31">
        <w:rPr>
          <w:i/>
        </w:rPr>
        <w:t>-</w:t>
      </w:r>
      <w:r w:rsidRPr="00D71F31">
        <w:rPr>
          <w:i/>
          <w:lang w:val="en-US"/>
        </w:rPr>
        <w:t>V</w:t>
      </w:r>
      <w:r>
        <w:rPr>
          <w:i/>
          <w:lang w:val="en-US"/>
        </w:rPr>
        <w:t>I</w:t>
      </w:r>
    </w:p>
    <w:p w:rsidR="00AB614C" w:rsidRDefault="00AB614C" w:rsidP="00AB614C">
      <w:pPr>
        <w:widowControl w:val="0"/>
        <w:autoSpaceDE w:val="0"/>
        <w:autoSpaceDN w:val="0"/>
        <w:adjustRightInd w:val="0"/>
        <w:spacing w:line="360" w:lineRule="auto"/>
        <w:contextualSpacing/>
        <w:jc w:val="right"/>
        <w:rPr>
          <w:bCs/>
          <w:i/>
        </w:rPr>
        <w:sectPr w:rsidR="00AB614C" w:rsidSect="008B2C53">
          <w:headerReference w:type="default" r:id="rId8"/>
          <w:pgSz w:w="11906" w:h="16838"/>
          <w:pgMar w:top="851" w:right="851" w:bottom="851" w:left="1701" w:header="680" w:footer="680" w:gutter="0"/>
          <w:cols w:space="708"/>
          <w:titlePg/>
          <w:docGrid w:linePitch="360"/>
        </w:sectPr>
      </w:pPr>
    </w:p>
    <w:p w:rsidR="00AB614C" w:rsidRPr="00DC1CF5" w:rsidRDefault="00AB614C" w:rsidP="00AB614C">
      <w:pPr>
        <w:widowControl w:val="0"/>
        <w:autoSpaceDE w:val="0"/>
        <w:autoSpaceDN w:val="0"/>
        <w:adjustRightInd w:val="0"/>
        <w:contextualSpacing/>
        <w:jc w:val="right"/>
        <w:rPr>
          <w:bCs/>
          <w:i/>
        </w:rPr>
      </w:pPr>
      <w:r w:rsidRPr="00DC1CF5">
        <w:rPr>
          <w:bCs/>
          <w:i/>
        </w:rPr>
        <w:lastRenderedPageBreak/>
        <w:t>Приложение</w:t>
      </w:r>
    </w:p>
    <w:p w:rsidR="00AB614C" w:rsidRPr="00DC1CF5" w:rsidRDefault="00AB614C" w:rsidP="00AB614C">
      <w:pPr>
        <w:widowControl w:val="0"/>
        <w:autoSpaceDE w:val="0"/>
        <w:autoSpaceDN w:val="0"/>
        <w:adjustRightInd w:val="0"/>
        <w:contextualSpacing/>
        <w:jc w:val="right"/>
        <w:rPr>
          <w:bCs/>
          <w:i/>
        </w:rPr>
      </w:pPr>
      <w:r>
        <w:rPr>
          <w:bCs/>
          <w:i/>
        </w:rPr>
        <w:t>к</w:t>
      </w:r>
      <w:r w:rsidRPr="00DC1CF5">
        <w:rPr>
          <w:bCs/>
          <w:i/>
        </w:rPr>
        <w:t xml:space="preserve"> постановлению Государственного Собрания </w:t>
      </w:r>
    </w:p>
    <w:p w:rsidR="00AB614C" w:rsidRPr="00DC1CF5" w:rsidRDefault="00AB614C" w:rsidP="00AB614C">
      <w:pPr>
        <w:widowControl w:val="0"/>
        <w:autoSpaceDE w:val="0"/>
        <w:autoSpaceDN w:val="0"/>
        <w:adjustRightInd w:val="0"/>
        <w:contextualSpacing/>
        <w:jc w:val="right"/>
        <w:rPr>
          <w:bCs/>
          <w:i/>
        </w:rPr>
      </w:pPr>
      <w:r w:rsidRPr="00DC1CF5">
        <w:rPr>
          <w:bCs/>
          <w:i/>
        </w:rPr>
        <w:t xml:space="preserve">(Ил </w:t>
      </w:r>
      <w:proofErr w:type="spellStart"/>
      <w:r w:rsidRPr="00DC1CF5">
        <w:rPr>
          <w:bCs/>
          <w:i/>
        </w:rPr>
        <w:t>Тумэн</w:t>
      </w:r>
      <w:proofErr w:type="spellEnd"/>
      <w:r w:rsidRPr="00DC1CF5">
        <w:rPr>
          <w:bCs/>
          <w:i/>
        </w:rPr>
        <w:t>) Республики Саха (Якутия)</w:t>
      </w:r>
    </w:p>
    <w:p w:rsidR="00AB614C" w:rsidRPr="00DC1CF5" w:rsidRDefault="00AB614C" w:rsidP="00AB614C">
      <w:pPr>
        <w:widowControl w:val="0"/>
        <w:autoSpaceDE w:val="0"/>
        <w:autoSpaceDN w:val="0"/>
        <w:adjustRightInd w:val="0"/>
        <w:contextualSpacing/>
        <w:jc w:val="right"/>
        <w:rPr>
          <w:bCs/>
          <w:i/>
        </w:rPr>
      </w:pPr>
      <w:r>
        <w:rPr>
          <w:bCs/>
          <w:i/>
        </w:rPr>
        <w:t>о</w:t>
      </w:r>
      <w:r w:rsidRPr="00DC1CF5">
        <w:rPr>
          <w:bCs/>
          <w:i/>
        </w:rPr>
        <w:t>т 19 июня 2019 года ГС № 224-</w:t>
      </w:r>
      <w:r w:rsidRPr="00DC1CF5">
        <w:rPr>
          <w:bCs/>
          <w:i/>
          <w:lang w:val="en-US"/>
        </w:rPr>
        <w:t>VI</w:t>
      </w:r>
    </w:p>
    <w:p w:rsidR="00AB614C" w:rsidRDefault="00AB614C" w:rsidP="00AB614C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mallCaps/>
        </w:rPr>
      </w:pPr>
    </w:p>
    <w:p w:rsidR="00AB614C" w:rsidRDefault="00AB614C" w:rsidP="00AB614C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mallCaps/>
        </w:rPr>
      </w:pPr>
      <w:r w:rsidRPr="00DC1CF5">
        <w:rPr>
          <w:b/>
          <w:bCs/>
          <w:smallCaps/>
        </w:rPr>
        <w:t xml:space="preserve">Таблица поправок </w:t>
      </w:r>
    </w:p>
    <w:p w:rsidR="00AB614C" w:rsidRPr="00DC1CF5" w:rsidRDefault="00AB614C" w:rsidP="00AB614C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mallCaps/>
        </w:rPr>
      </w:pPr>
      <w:r w:rsidRPr="00DC1CF5">
        <w:rPr>
          <w:b/>
          <w:bCs/>
          <w:smallCaps/>
        </w:rPr>
        <w:t xml:space="preserve">к проекту федерального закона № 635567-7 </w:t>
      </w:r>
      <w:r w:rsidR="00132B7B">
        <w:rPr>
          <w:b/>
          <w:bCs/>
          <w:smallCaps/>
        </w:rPr>
        <w:t>"</w:t>
      </w:r>
      <w:r w:rsidRPr="00DC1CF5">
        <w:rPr>
          <w:b/>
          <w:bCs/>
          <w:smallCaps/>
        </w:rPr>
        <w:t xml:space="preserve">О внесении изменений в Закон Российской Федерации </w:t>
      </w:r>
    </w:p>
    <w:p w:rsidR="00AB614C" w:rsidRDefault="00132B7B" w:rsidP="00AB614C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mallCaps/>
        </w:rPr>
      </w:pPr>
      <w:r>
        <w:rPr>
          <w:b/>
          <w:bCs/>
          <w:smallCaps/>
        </w:rPr>
        <w:t>"</w:t>
      </w:r>
      <w:r w:rsidR="00AB614C" w:rsidRPr="00DC1CF5">
        <w:rPr>
          <w:b/>
          <w:bCs/>
          <w:smallCaps/>
        </w:rPr>
        <w:t>О недрах</w:t>
      </w:r>
      <w:r>
        <w:rPr>
          <w:b/>
          <w:bCs/>
          <w:smallCaps/>
        </w:rPr>
        <w:t>"</w:t>
      </w:r>
      <w:r w:rsidR="00AB614C" w:rsidRPr="00DC1CF5">
        <w:rPr>
          <w:b/>
          <w:bCs/>
          <w:smallCaps/>
        </w:rPr>
        <w:t xml:space="preserve"> по вопросам содержания лицензии на пользование недрами и внесения в нее изменений</w:t>
      </w:r>
      <w:r>
        <w:rPr>
          <w:b/>
          <w:bCs/>
          <w:smallCaps/>
        </w:rPr>
        <w:t>"</w:t>
      </w:r>
    </w:p>
    <w:p w:rsidR="00AB614C" w:rsidRPr="00DC1CF5" w:rsidRDefault="00AB614C" w:rsidP="00AB614C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mallCaps/>
        </w:rPr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686"/>
        <w:gridCol w:w="3402"/>
        <w:gridCol w:w="3544"/>
        <w:gridCol w:w="3402"/>
      </w:tblGrid>
      <w:tr w:rsidR="00AB614C" w:rsidRPr="00DC1CF5" w:rsidTr="002406DC">
        <w:trPr>
          <w:trHeight w:val="8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14C" w:rsidRPr="00DC1CF5" w:rsidRDefault="00AB614C" w:rsidP="002406DC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C1CF5">
              <w:t>№</w:t>
            </w:r>
          </w:p>
          <w:p w:rsidR="00AB614C" w:rsidRPr="00DC1CF5" w:rsidRDefault="00AB614C" w:rsidP="002406DC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C1CF5">
              <w:t>поправки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14C" w:rsidRPr="00DC1CF5" w:rsidRDefault="00AB614C" w:rsidP="002406DC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C1CF5">
              <w:t>Текст, к которому предлагается поправка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14C" w:rsidRPr="00DC1CF5" w:rsidRDefault="00AB614C" w:rsidP="002406DC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C1CF5">
              <w:t>Содержание поправки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14C" w:rsidRPr="00DC1CF5" w:rsidRDefault="00AB614C" w:rsidP="002406DC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C1CF5">
              <w:t>Новая редакция текста законопроекта с предлагаемой поправкой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14C" w:rsidRPr="00DC1CF5" w:rsidRDefault="00AB614C" w:rsidP="002406DC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C1CF5">
              <w:t>Примечание</w:t>
            </w:r>
          </w:p>
          <w:p w:rsidR="00AB614C" w:rsidRPr="00DC1CF5" w:rsidRDefault="00AB614C" w:rsidP="002406DC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C1CF5">
              <w:t>(краткое</w:t>
            </w:r>
            <w:r>
              <w:t xml:space="preserve"> </w:t>
            </w:r>
            <w:r w:rsidRPr="00DC1CF5">
              <w:t>обоснование)</w:t>
            </w:r>
          </w:p>
        </w:tc>
      </w:tr>
      <w:tr w:rsidR="00AB614C" w:rsidRPr="00DC1CF5" w:rsidTr="002406DC">
        <w:trPr>
          <w:trHeight w:val="3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14C" w:rsidRPr="00DC1CF5" w:rsidRDefault="00AB614C" w:rsidP="002406DC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C1CF5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14C" w:rsidRPr="00DC1CF5" w:rsidRDefault="00AB614C" w:rsidP="002406DC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C1CF5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14C" w:rsidRPr="00DC1CF5" w:rsidRDefault="00AB614C" w:rsidP="002406DC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C1CF5"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14C" w:rsidRPr="00DC1CF5" w:rsidRDefault="00AB614C" w:rsidP="002406DC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C1CF5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14C" w:rsidRPr="00DC1CF5" w:rsidRDefault="00AB614C" w:rsidP="002406DC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C1CF5">
              <w:t>5</w:t>
            </w:r>
          </w:p>
        </w:tc>
      </w:tr>
      <w:tr w:rsidR="00AB614C" w:rsidRPr="00DC1CF5" w:rsidTr="00AB614C">
        <w:trPr>
          <w:trHeight w:val="10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14C" w:rsidRPr="00DC1CF5" w:rsidRDefault="00AB614C" w:rsidP="002406DC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C1CF5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14C" w:rsidRPr="00DC1CF5" w:rsidRDefault="00AB614C" w:rsidP="002406D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DC1CF5">
              <w:t>Абзац девятн</w:t>
            </w:r>
            <w:r>
              <w:t>адцатый пункта 2       статьи 1:</w:t>
            </w:r>
          </w:p>
          <w:p w:rsidR="00AB614C" w:rsidRPr="00DC1CF5" w:rsidRDefault="00132B7B" w:rsidP="00132B7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"</w:t>
            </w:r>
            <w:r w:rsidR="00AB614C" w:rsidRPr="00DC1CF5">
              <w:t>16) требование о выполнении установленных законодательством норм и правил в области использования и охраны недр, требований по безопасному ведению работ, связанных с пользованием недрами</w:t>
            </w:r>
            <w:proofErr w:type="gramStart"/>
            <w:r w:rsidR="00AB614C" w:rsidRPr="00DC1CF5">
              <w:t>;</w:t>
            </w:r>
            <w:r>
              <w:t>"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14C" w:rsidRPr="00DC1CF5" w:rsidRDefault="00AB614C" w:rsidP="002406D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DC1CF5">
              <w:t xml:space="preserve">Абзац девятнадцатый пункта 2 статьи 1 дополнить словами </w:t>
            </w:r>
            <w:r w:rsidR="00132B7B">
              <w:t>"</w:t>
            </w:r>
            <w:r w:rsidRPr="00DC1CF5">
              <w:t>, охране окружающей среды</w:t>
            </w:r>
            <w:proofErr w:type="gramStart"/>
            <w:r w:rsidRPr="00DC1CF5">
              <w:t>;</w:t>
            </w:r>
            <w:r w:rsidR="00132B7B">
              <w:t>"</w:t>
            </w:r>
            <w:proofErr w:type="gramEnd"/>
          </w:p>
          <w:p w:rsidR="00AB614C" w:rsidRPr="00DC1CF5" w:rsidRDefault="00AB614C" w:rsidP="002406DC">
            <w:pPr>
              <w:contextualSpacing/>
            </w:pPr>
          </w:p>
          <w:p w:rsidR="00AB614C" w:rsidRPr="00DC1CF5" w:rsidRDefault="00AB614C" w:rsidP="002406DC">
            <w:pPr>
              <w:contextualSpacing/>
            </w:pPr>
          </w:p>
          <w:p w:rsidR="00AB614C" w:rsidRPr="00DC1CF5" w:rsidRDefault="00AB614C" w:rsidP="002406DC">
            <w:pPr>
              <w:contextualSpacing/>
            </w:pPr>
          </w:p>
          <w:p w:rsidR="00AB614C" w:rsidRPr="00DC1CF5" w:rsidRDefault="00AB614C" w:rsidP="002406DC">
            <w:pPr>
              <w:contextualSpacing/>
            </w:pPr>
          </w:p>
          <w:p w:rsidR="00AB614C" w:rsidRPr="00DC1CF5" w:rsidRDefault="00AB614C" w:rsidP="002406DC">
            <w:pPr>
              <w:contextualSpacing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14C" w:rsidRPr="00DC1CF5" w:rsidRDefault="00AB614C" w:rsidP="002406D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DC1CF5">
              <w:t xml:space="preserve">Абзац </w:t>
            </w:r>
            <w:r>
              <w:t>девятнадцатый</w:t>
            </w:r>
            <w:r w:rsidRPr="00DC1CF5">
              <w:t xml:space="preserve"> пункта 2 статьи 1:</w:t>
            </w:r>
          </w:p>
          <w:p w:rsidR="00AB614C" w:rsidRPr="00DC1CF5" w:rsidRDefault="00132B7B" w:rsidP="00132B7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"</w:t>
            </w:r>
            <w:r w:rsidR="00AB614C" w:rsidRPr="00DC1CF5">
              <w:t>16) требование о выполнении установленных законодательством норм и правил в области использования и охраны недр, требований по безопасному ведению работ, связанных с пользованием недрами</w:t>
            </w:r>
            <w:r w:rsidR="00AB614C" w:rsidRPr="009240C7">
              <w:rPr>
                <w:b/>
              </w:rPr>
              <w:t>,</w:t>
            </w:r>
            <w:r w:rsidR="00AB614C" w:rsidRPr="00DC1CF5">
              <w:rPr>
                <w:b/>
              </w:rPr>
              <w:t xml:space="preserve"> охране окружающей среды</w:t>
            </w:r>
            <w:proofErr w:type="gramStart"/>
            <w:r w:rsidR="00AB614C" w:rsidRPr="00DC1CF5">
              <w:rPr>
                <w:b/>
              </w:rPr>
              <w:t>;</w:t>
            </w:r>
            <w:r>
              <w:rPr>
                <w:b/>
              </w:rPr>
              <w:t>"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14C" w:rsidRPr="00DC1CF5" w:rsidRDefault="00AB614C" w:rsidP="002406D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Условия лицензии на пользование недрами </w:t>
            </w:r>
            <w:r w:rsidRPr="00DC1CF5">
              <w:t xml:space="preserve">о </w:t>
            </w:r>
            <w:r>
              <w:t>необходимости выполнения</w:t>
            </w:r>
            <w:r w:rsidRPr="00DC1CF5">
              <w:t xml:space="preserve"> </w:t>
            </w:r>
            <w:r>
              <w:t xml:space="preserve">лицензиатом </w:t>
            </w:r>
            <w:r w:rsidRPr="00DC1CF5">
              <w:t xml:space="preserve">установленных законодательством норм и правил в области использования и охраны недр, </w:t>
            </w:r>
            <w:r>
              <w:t xml:space="preserve">требований по </w:t>
            </w:r>
            <w:r w:rsidRPr="00DC1CF5">
              <w:t>безопасному ведению работ, связанных с пользованием недрами</w:t>
            </w:r>
            <w:r>
              <w:t>,</w:t>
            </w:r>
            <w:r w:rsidRPr="00DC1CF5">
              <w:rPr>
                <w:b/>
              </w:rPr>
              <w:t xml:space="preserve"> </w:t>
            </w:r>
            <w:r w:rsidRPr="00DC1CF5">
              <w:t xml:space="preserve">предлагается дополнить </w:t>
            </w:r>
            <w:r>
              <w:t>условием о необходимости выполнения</w:t>
            </w:r>
            <w:r w:rsidRPr="00DC1CF5">
              <w:t xml:space="preserve"> </w:t>
            </w:r>
            <w:r>
              <w:t>лицензиатом требований по охране окружающей среды.</w:t>
            </w:r>
          </w:p>
        </w:tc>
      </w:tr>
      <w:tr w:rsidR="00AB614C" w:rsidRPr="00DC1CF5" w:rsidTr="00AB614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14C" w:rsidRPr="00DC1CF5" w:rsidRDefault="00AB614C" w:rsidP="002406DC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C1CF5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14C" w:rsidRPr="00DC1CF5" w:rsidRDefault="00AB614C" w:rsidP="002406D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DC1CF5">
              <w:t>Абзац двадцать первый пункта 2 статьи 1:</w:t>
            </w:r>
          </w:p>
          <w:p w:rsidR="00AB614C" w:rsidRPr="00DC1CF5" w:rsidRDefault="00132B7B" w:rsidP="00132B7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"</w:t>
            </w:r>
            <w:r w:rsidR="00AB614C" w:rsidRPr="00DC1CF5">
              <w:t xml:space="preserve">18) основные условия </w:t>
            </w:r>
            <w:r w:rsidR="00AB614C" w:rsidRPr="00DC1CF5">
              <w:lastRenderedPageBreak/>
              <w:t>пользования участком недр, предусмотренные условиями конкурса или аукциона на право пользования участком недр, по результатам которого было предоставлено право пользования недрами</w:t>
            </w:r>
            <w:proofErr w:type="gramStart"/>
            <w:r w:rsidR="00AB614C" w:rsidRPr="00DC1CF5">
              <w:t>.</w:t>
            </w:r>
            <w:r>
              <w:t>"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14C" w:rsidRPr="00DC1CF5" w:rsidRDefault="00AB614C" w:rsidP="00132B7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 w:rsidRPr="00DC1CF5">
              <w:lastRenderedPageBreak/>
              <w:t xml:space="preserve">Абзац двадцать первый пункта 2 статьи 1 дополнить словами </w:t>
            </w:r>
            <w:r w:rsidR="00132B7B">
              <w:t>"</w:t>
            </w:r>
            <w:r w:rsidRPr="00DC1CF5">
              <w:t>,</w:t>
            </w:r>
            <w:r>
              <w:t xml:space="preserve"> </w:t>
            </w:r>
            <w:r w:rsidRPr="00DC1CF5">
              <w:t xml:space="preserve">в том числе условия участия </w:t>
            </w:r>
            <w:r w:rsidRPr="00DC1CF5">
              <w:lastRenderedPageBreak/>
              <w:t>в социально-экономическом развитии субъекта Российской Федерации и муниципального образования, на территории которого осуществляется недропользование, в том числе в части организации рабочих мест для населения, строительства объектов социальной инфраструктуры,  привлечения предприятий субъекта Российской Федерации в качестве подрядчиков (поставщиков, исполнителей) по изготовлению оборудования, технических средств и выполнению услуг</w:t>
            </w:r>
            <w:proofErr w:type="gramEnd"/>
            <w:r w:rsidRPr="00DC1CF5">
              <w:t xml:space="preserve">, </w:t>
            </w:r>
            <w:proofErr w:type="gramStart"/>
            <w:r w:rsidRPr="00DC1CF5">
              <w:t>необходимых</w:t>
            </w:r>
            <w:proofErr w:type="gramEnd"/>
            <w:r w:rsidRPr="00DC1CF5">
              <w:t xml:space="preserve"> в процессе недропользования.</w:t>
            </w:r>
            <w:r w:rsidR="00132B7B">
              <w:t>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14C" w:rsidRPr="00DC1CF5" w:rsidRDefault="00AB614C" w:rsidP="002406D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DC1CF5">
              <w:lastRenderedPageBreak/>
              <w:t>Абзац двадцать первый пункта 2 статьи 1:</w:t>
            </w:r>
          </w:p>
          <w:p w:rsidR="00AB614C" w:rsidRPr="00DC1CF5" w:rsidRDefault="00132B7B" w:rsidP="00132B7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>
              <w:t>"</w:t>
            </w:r>
            <w:r w:rsidR="00AB614C" w:rsidRPr="00DC1CF5">
              <w:t xml:space="preserve">18) основные условия </w:t>
            </w:r>
            <w:r w:rsidR="00AB614C" w:rsidRPr="00DC1CF5">
              <w:lastRenderedPageBreak/>
              <w:t>пользования участком недр, предусмотренные условиями конкурса или аукциона на право пользования участком недр, по результатам которого было предоставлено право пользования недрами</w:t>
            </w:r>
            <w:r w:rsidR="00AB614C" w:rsidRPr="00DC1CF5">
              <w:rPr>
                <w:b/>
              </w:rPr>
              <w:t>,</w:t>
            </w:r>
            <w:r w:rsidR="00AB614C" w:rsidRPr="00DC1CF5">
              <w:t xml:space="preserve"> </w:t>
            </w:r>
            <w:r w:rsidR="00AB614C" w:rsidRPr="00DC1CF5">
              <w:rPr>
                <w:b/>
              </w:rPr>
              <w:t>в том числе условия участия в социально-экономическом развитии субъекта Российской Федерации и муниципального образования, на территории которого осуществляется недропользование, в том числе в части организации рабочих мест для населения, строительства объектов социальной инфраструктуры,  привлечения предприятий субъекта</w:t>
            </w:r>
            <w:proofErr w:type="gramEnd"/>
            <w:r w:rsidR="00AB614C" w:rsidRPr="00DC1CF5">
              <w:rPr>
                <w:b/>
              </w:rPr>
              <w:t xml:space="preserve"> Российской Федерации в качестве подрядчиков (поставщиков, исполнителей) по изготовлению оборудования, технических средств и выполнению услуг, необходимых в процессе недропользования.</w:t>
            </w:r>
            <w:r>
              <w:rPr>
                <w:b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14C" w:rsidRPr="00DC1CF5" w:rsidRDefault="00AB614C" w:rsidP="002406D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DC1CF5">
              <w:lastRenderedPageBreak/>
              <w:t>До настоящего времени в фе</w:t>
            </w:r>
            <w:r>
              <w:t>деральном законодательстве остае</w:t>
            </w:r>
            <w:r w:rsidRPr="00DC1CF5">
              <w:t xml:space="preserve">тся неурегулированным </w:t>
            </w:r>
            <w:r w:rsidRPr="00DC1CF5">
              <w:lastRenderedPageBreak/>
              <w:t>вопрос обеспечения социальных, экономических, экологических и других интересов населения, проживающего на территории, задействованной в недропользовании.</w:t>
            </w:r>
          </w:p>
          <w:p w:rsidR="00AB614C" w:rsidRDefault="00AB614C" w:rsidP="002406DC">
            <w:pPr>
              <w:autoSpaceDE w:val="0"/>
              <w:autoSpaceDN w:val="0"/>
              <w:adjustRightInd w:val="0"/>
              <w:jc w:val="both"/>
            </w:pPr>
            <w:r w:rsidRPr="00DC1CF5">
              <w:t>Так, статья 11 Закона Российской Федерации от 21</w:t>
            </w:r>
            <w:r>
              <w:t xml:space="preserve"> февраля </w:t>
            </w:r>
            <w:r w:rsidRPr="00DC1CF5">
              <w:t xml:space="preserve">1992 </w:t>
            </w:r>
            <w:r>
              <w:t xml:space="preserve">года </w:t>
            </w:r>
          </w:p>
          <w:p w:rsidR="00AB614C" w:rsidRPr="00DC1CF5" w:rsidRDefault="00AB614C" w:rsidP="002406DC">
            <w:pPr>
              <w:autoSpaceDE w:val="0"/>
              <w:autoSpaceDN w:val="0"/>
              <w:adjustRightInd w:val="0"/>
              <w:jc w:val="both"/>
            </w:pPr>
            <w:r w:rsidRPr="00DC1CF5">
              <w:t xml:space="preserve">№ 2395-1 </w:t>
            </w:r>
            <w:r w:rsidR="00132B7B">
              <w:t>"</w:t>
            </w:r>
            <w:r w:rsidRPr="00DC1CF5">
              <w:t>О недрах</w:t>
            </w:r>
            <w:r w:rsidR="00132B7B">
              <w:t>"</w:t>
            </w:r>
            <w:r w:rsidRPr="00DC1CF5">
              <w:t xml:space="preserve"> устанавливает, что между уполномоченными на то органами государственной власти и пользователем недр может быть заключен договор, устанавливающий условия пользования участком, а также обязательства сторон по выполнению указанного договора. Однако поскольку заключение договора осуществляется на добровольной основе, а лицензия на пользование недрами не содержит условий участия </w:t>
            </w:r>
            <w:proofErr w:type="spellStart"/>
            <w:r w:rsidRPr="00DC1CF5">
              <w:t>недропользователя</w:t>
            </w:r>
            <w:proofErr w:type="spellEnd"/>
            <w:r w:rsidRPr="00DC1CF5">
              <w:t xml:space="preserve"> в социально-экономическом развитии территории, на которой ведется разработка полезных ископаемых, лицензиаты отказываются от возложения на себя подобных финансовых обязательств. </w:t>
            </w:r>
            <w:r w:rsidRPr="00DC1CF5">
              <w:lastRenderedPageBreak/>
              <w:t xml:space="preserve">Между тем  в процессе разработки участка недропользования лицензиат активно использует в своих целях социальную и инженерную инфраструктуру муниципального образования, а также существенно изменяет состояние окружающей среды.   </w:t>
            </w:r>
          </w:p>
          <w:p w:rsidR="00AB614C" w:rsidRDefault="00AB614C" w:rsidP="002406DC">
            <w:pPr>
              <w:autoSpaceDE w:val="0"/>
              <w:autoSpaceDN w:val="0"/>
              <w:adjustRightInd w:val="0"/>
              <w:jc w:val="both"/>
            </w:pPr>
            <w:r w:rsidRPr="00DC1CF5">
              <w:t>Также статья 13.1 Закона Российской Федерации от 21</w:t>
            </w:r>
            <w:r>
              <w:t xml:space="preserve"> февраля </w:t>
            </w:r>
            <w:r w:rsidRPr="00DC1CF5">
              <w:t xml:space="preserve">1992 </w:t>
            </w:r>
            <w:r>
              <w:t xml:space="preserve">года </w:t>
            </w:r>
          </w:p>
          <w:p w:rsidR="00AB614C" w:rsidRPr="00DC1CF5" w:rsidRDefault="00AB614C" w:rsidP="002406DC">
            <w:pPr>
              <w:autoSpaceDE w:val="0"/>
              <w:autoSpaceDN w:val="0"/>
              <w:adjustRightInd w:val="0"/>
              <w:jc w:val="both"/>
            </w:pPr>
            <w:r w:rsidRPr="00DC1CF5">
              <w:t xml:space="preserve">№ 2395-1 </w:t>
            </w:r>
            <w:r w:rsidR="00132B7B">
              <w:t>"</w:t>
            </w:r>
            <w:r w:rsidRPr="00DC1CF5">
              <w:t>О недрах</w:t>
            </w:r>
            <w:r w:rsidR="00132B7B">
              <w:t>"</w:t>
            </w:r>
            <w:r w:rsidRPr="00DC1CF5">
              <w:t xml:space="preserve"> определяет основным критерием выявления победителя при проведении конкурса на право пользования участком </w:t>
            </w:r>
            <w:proofErr w:type="gramStart"/>
            <w:r w:rsidRPr="00DC1CF5">
              <w:t>недр</w:t>
            </w:r>
            <w:proofErr w:type="gramEnd"/>
            <w:r w:rsidRPr="00DC1CF5">
              <w:t xml:space="preserve"> в том числе вклад в социально-экономическое развитие территории. Однако </w:t>
            </w:r>
            <w:r>
              <w:t xml:space="preserve">даже это </w:t>
            </w:r>
            <w:r w:rsidRPr="00DC1CF5">
              <w:t xml:space="preserve">не может гарантировать участие лицензиата в социально-экономическом развитии </w:t>
            </w:r>
            <w:r>
              <w:t xml:space="preserve">территории </w:t>
            </w:r>
            <w:r w:rsidRPr="00DC1CF5">
              <w:t>в период осуществления им недропользования. Кроме того, согласно данной статье критерий распространяется только на случаи проведения конкурса. При проведен</w:t>
            </w:r>
            <w:proofErr w:type="gramStart"/>
            <w:r w:rsidRPr="00DC1CF5">
              <w:t>ии ау</w:t>
            </w:r>
            <w:proofErr w:type="gramEnd"/>
            <w:r w:rsidRPr="00DC1CF5">
              <w:t xml:space="preserve">кционов данный параметр может не учитываться. </w:t>
            </w:r>
          </w:p>
          <w:p w:rsidR="00AB614C" w:rsidRPr="00DC1CF5" w:rsidRDefault="00AB614C" w:rsidP="002406D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DC1CF5">
              <w:t xml:space="preserve">В целях разрешения </w:t>
            </w:r>
            <w:r w:rsidRPr="00DC1CF5">
              <w:lastRenderedPageBreak/>
              <w:t xml:space="preserve">сложившейся правовой ситуации, минимизации последствий деятельности </w:t>
            </w:r>
            <w:proofErr w:type="spellStart"/>
            <w:r w:rsidRPr="00DC1CF5">
              <w:t>недропользователей</w:t>
            </w:r>
            <w:proofErr w:type="spellEnd"/>
            <w:r w:rsidRPr="00DC1CF5">
              <w:t xml:space="preserve"> и возмещения муниципальному району понесенных им убытков, снижения социальной напряженности в административных районах Российской Федерации предлагается включить условия участия в социально-экономическом развитии субъекта Российской Федерации и муниципального образования, на территории которого осуществляется недропользование, в содержание лицензии на пользование недрами.</w:t>
            </w:r>
          </w:p>
        </w:tc>
      </w:tr>
    </w:tbl>
    <w:p w:rsidR="00AB614C" w:rsidRDefault="00AB614C" w:rsidP="00074049">
      <w:pPr>
        <w:spacing w:line="360" w:lineRule="auto"/>
        <w:ind w:firstLine="709"/>
        <w:jc w:val="both"/>
        <w:rPr>
          <w:i/>
        </w:rPr>
      </w:pPr>
    </w:p>
    <w:p w:rsidR="00AB614C" w:rsidRPr="00AB614C" w:rsidRDefault="00AB614C" w:rsidP="00074049">
      <w:pPr>
        <w:spacing w:line="360" w:lineRule="auto"/>
        <w:ind w:firstLine="709"/>
        <w:jc w:val="both"/>
      </w:pPr>
    </w:p>
    <w:sectPr w:rsidR="00AB614C" w:rsidRPr="00AB614C" w:rsidSect="00AB614C"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263" w:rsidRDefault="00186263" w:rsidP="00D27D38">
      <w:r>
        <w:separator/>
      </w:r>
    </w:p>
  </w:endnote>
  <w:endnote w:type="continuationSeparator" w:id="0">
    <w:p w:rsidR="00186263" w:rsidRDefault="00186263" w:rsidP="00D2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 Sakh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263" w:rsidRDefault="00186263" w:rsidP="00D27D38">
      <w:r>
        <w:separator/>
      </w:r>
    </w:p>
  </w:footnote>
  <w:footnote w:type="continuationSeparator" w:id="0">
    <w:p w:rsidR="00186263" w:rsidRDefault="00186263" w:rsidP="00D27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D38" w:rsidRDefault="00D27D3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B2C53">
      <w:rPr>
        <w:noProof/>
      </w:rPr>
      <w:t>5</w:t>
    </w:r>
    <w:r>
      <w:fldChar w:fldCharType="end"/>
    </w:r>
  </w:p>
  <w:p w:rsidR="00D27D38" w:rsidRDefault="00D27D3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38"/>
    <w:rsid w:val="0003475D"/>
    <w:rsid w:val="00067523"/>
    <w:rsid w:val="00074049"/>
    <w:rsid w:val="00102CBA"/>
    <w:rsid w:val="00132B7B"/>
    <w:rsid w:val="001369BA"/>
    <w:rsid w:val="00186263"/>
    <w:rsid w:val="001D73C2"/>
    <w:rsid w:val="002406DC"/>
    <w:rsid w:val="0026222D"/>
    <w:rsid w:val="004C7741"/>
    <w:rsid w:val="004C7798"/>
    <w:rsid w:val="005A1EBF"/>
    <w:rsid w:val="00637FFD"/>
    <w:rsid w:val="0070788D"/>
    <w:rsid w:val="007B68F8"/>
    <w:rsid w:val="008209F0"/>
    <w:rsid w:val="008B2C53"/>
    <w:rsid w:val="00967163"/>
    <w:rsid w:val="00A237B1"/>
    <w:rsid w:val="00A33C9D"/>
    <w:rsid w:val="00A80E88"/>
    <w:rsid w:val="00AB614C"/>
    <w:rsid w:val="00B25C22"/>
    <w:rsid w:val="00D27D38"/>
    <w:rsid w:val="00F4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8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B68F8"/>
    <w:pPr>
      <w:keepNext/>
      <w:jc w:val="center"/>
      <w:outlineLvl w:val="1"/>
    </w:pPr>
    <w:rPr>
      <w:rFonts w:ascii="SchoolBook Sakha" w:hAnsi="SchoolBook Sakha" w:cs="SchoolBook Sakh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68F8"/>
    <w:rPr>
      <w:rFonts w:ascii="SchoolBook Sakha" w:hAnsi="SchoolBook Sakha" w:cs="SchoolBook Sakha"/>
      <w:b/>
      <w:bCs/>
      <w:sz w:val="24"/>
      <w:szCs w:val="24"/>
      <w:lang w:val="ru-RU" w:eastAsia="ru-RU" w:bidi="ar-SA"/>
    </w:rPr>
  </w:style>
  <w:style w:type="paragraph" w:styleId="a3">
    <w:name w:val="Balloon Text"/>
    <w:basedOn w:val="a"/>
    <w:semiHidden/>
    <w:rsid w:val="001D73C2"/>
    <w:rPr>
      <w:rFonts w:ascii="Tahoma" w:hAnsi="Tahoma" w:cs="Tahoma"/>
      <w:sz w:val="16"/>
      <w:szCs w:val="16"/>
    </w:rPr>
  </w:style>
  <w:style w:type="paragraph" w:customStyle="1" w:styleId="a4">
    <w:name w:val="Шаблон"/>
    <w:basedOn w:val="a"/>
    <w:rsid w:val="001369BA"/>
    <w:pPr>
      <w:overflowPunct w:val="0"/>
      <w:autoSpaceDE w:val="0"/>
      <w:autoSpaceDN w:val="0"/>
      <w:adjustRightInd w:val="0"/>
      <w:textAlignment w:val="baseline"/>
    </w:pPr>
    <w:rPr>
      <w:rFonts w:ascii="Antiqua Sakha" w:hAnsi="Antiqua Sakha" w:cs="Antiqua Sakha"/>
    </w:rPr>
  </w:style>
  <w:style w:type="paragraph" w:styleId="a5">
    <w:name w:val="header"/>
    <w:basedOn w:val="a"/>
    <w:link w:val="a6"/>
    <w:uiPriority w:val="99"/>
    <w:rsid w:val="00D27D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27D38"/>
    <w:rPr>
      <w:sz w:val="24"/>
      <w:szCs w:val="24"/>
    </w:rPr>
  </w:style>
  <w:style w:type="paragraph" w:styleId="a7">
    <w:name w:val="footer"/>
    <w:basedOn w:val="a"/>
    <w:link w:val="a8"/>
    <w:rsid w:val="00D27D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27D3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8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B68F8"/>
    <w:pPr>
      <w:keepNext/>
      <w:jc w:val="center"/>
      <w:outlineLvl w:val="1"/>
    </w:pPr>
    <w:rPr>
      <w:rFonts w:ascii="SchoolBook Sakha" w:hAnsi="SchoolBook Sakha" w:cs="SchoolBook Sakh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68F8"/>
    <w:rPr>
      <w:rFonts w:ascii="SchoolBook Sakha" w:hAnsi="SchoolBook Sakha" w:cs="SchoolBook Sakha"/>
      <w:b/>
      <w:bCs/>
      <w:sz w:val="24"/>
      <w:szCs w:val="24"/>
      <w:lang w:val="ru-RU" w:eastAsia="ru-RU" w:bidi="ar-SA"/>
    </w:rPr>
  </w:style>
  <w:style w:type="paragraph" w:styleId="a3">
    <w:name w:val="Balloon Text"/>
    <w:basedOn w:val="a"/>
    <w:semiHidden/>
    <w:rsid w:val="001D73C2"/>
    <w:rPr>
      <w:rFonts w:ascii="Tahoma" w:hAnsi="Tahoma" w:cs="Tahoma"/>
      <w:sz w:val="16"/>
      <w:szCs w:val="16"/>
    </w:rPr>
  </w:style>
  <w:style w:type="paragraph" w:customStyle="1" w:styleId="a4">
    <w:name w:val="Шаблон"/>
    <w:basedOn w:val="a"/>
    <w:rsid w:val="001369BA"/>
    <w:pPr>
      <w:overflowPunct w:val="0"/>
      <w:autoSpaceDE w:val="0"/>
      <w:autoSpaceDN w:val="0"/>
      <w:adjustRightInd w:val="0"/>
      <w:textAlignment w:val="baseline"/>
    </w:pPr>
    <w:rPr>
      <w:rFonts w:ascii="Antiqua Sakha" w:hAnsi="Antiqua Sakha" w:cs="Antiqua Sakha"/>
    </w:rPr>
  </w:style>
  <w:style w:type="paragraph" w:styleId="a5">
    <w:name w:val="header"/>
    <w:basedOn w:val="a"/>
    <w:link w:val="a6"/>
    <w:uiPriority w:val="99"/>
    <w:rsid w:val="00D27D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27D38"/>
    <w:rPr>
      <w:sz w:val="24"/>
      <w:szCs w:val="24"/>
    </w:rPr>
  </w:style>
  <w:style w:type="paragraph" w:styleId="a7">
    <w:name w:val="footer"/>
    <w:basedOn w:val="a"/>
    <w:link w:val="a8"/>
    <w:rsid w:val="00D27D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27D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ndrova_AE\AppData\Roaming\Microsoft\&#1064;&#1072;&#1073;&#1083;&#1086;&#1085;&#1099;\&#1087;&#1086;&#1089;&#1090;-&#1043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пост-ГС</Template>
  <TotalTime>5</TotalTime>
  <Pages>5</Pages>
  <Words>900</Words>
  <Characters>6578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СОБРАНИЕ</vt:lpstr>
    </vt:vector>
  </TitlesOfParts>
  <Company>Ил Тумэн</Company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СОБРАНИЕ</dc:title>
  <dc:creator>Александрова Айталина Егоровна</dc:creator>
  <cp:lastModifiedBy>Панков Владимир Александрович</cp:lastModifiedBy>
  <cp:revision>7</cp:revision>
  <cp:lastPrinted>2020-02-10T04:58:00Z</cp:lastPrinted>
  <dcterms:created xsi:type="dcterms:W3CDTF">2020-01-14T02:07:00Z</dcterms:created>
  <dcterms:modified xsi:type="dcterms:W3CDTF">2020-02-10T04:58:00Z</dcterms:modified>
</cp:coreProperties>
</file>